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line="240" w:lineRule="auto"/>
        <w:jc w:val="center"/>
        <w:rPr>
          <w:b w:val="1"/>
          <w:sz w:val="28"/>
          <w:szCs w:val="28"/>
        </w:rPr>
      </w:pPr>
      <w:r w:rsidDel="00000000" w:rsidR="00000000" w:rsidRPr="00000000">
        <w:rPr>
          <w:b w:val="1"/>
          <w:sz w:val="28"/>
          <w:szCs w:val="28"/>
          <w:rtl w:val="0"/>
        </w:rPr>
        <w:t xml:space="preserve">Massachusetts Library Association</w:t>
      </w:r>
    </w:p>
    <w:p w:rsidR="00000000" w:rsidDel="00000000" w:rsidP="00000000" w:rsidRDefault="00000000" w:rsidRPr="00000000" w14:paraId="00000002">
      <w:pPr>
        <w:spacing w:after="80" w:line="240" w:lineRule="auto"/>
        <w:jc w:val="center"/>
        <w:rPr>
          <w:b w:val="1"/>
          <w:sz w:val="28"/>
          <w:szCs w:val="28"/>
        </w:rPr>
      </w:pPr>
      <w:r w:rsidDel="00000000" w:rsidR="00000000" w:rsidRPr="00000000">
        <w:rPr>
          <w:b w:val="1"/>
          <w:sz w:val="28"/>
          <w:szCs w:val="28"/>
          <w:rtl w:val="0"/>
        </w:rPr>
        <w:t xml:space="preserve">Annual Treasurer’s Report</w:t>
      </w:r>
    </w:p>
    <w:p w:rsidR="00000000" w:rsidDel="00000000" w:rsidP="00000000" w:rsidRDefault="00000000" w:rsidRPr="00000000" w14:paraId="00000003">
      <w:pPr>
        <w:spacing w:after="80" w:line="240" w:lineRule="auto"/>
        <w:jc w:val="center"/>
        <w:rPr>
          <w:b w:val="1"/>
          <w:sz w:val="28"/>
          <w:szCs w:val="28"/>
        </w:rPr>
      </w:pPr>
      <w:r w:rsidDel="00000000" w:rsidR="00000000" w:rsidRPr="00000000">
        <w:rPr>
          <w:b w:val="1"/>
          <w:sz w:val="28"/>
          <w:szCs w:val="28"/>
          <w:rtl w:val="0"/>
        </w:rPr>
        <w:t xml:space="preserve">2024</w:t>
      </w:r>
    </w:p>
    <w:p w:rsidR="00000000" w:rsidDel="00000000" w:rsidP="00000000" w:rsidRDefault="00000000" w:rsidRPr="00000000" w14:paraId="00000004">
      <w:pPr>
        <w:spacing w:after="80" w:line="240" w:lineRule="auto"/>
        <w:jc w:val="center"/>
        <w:rPr>
          <w:b w:val="1"/>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As of March 31, 2024, our income for FY2024 to date was $107,729.40, expenses $113,647.28, with a year-to-date negative balance of $5,917.88.  This does not include the $53,355.00 in current receivables for income.</w:t>
      </w:r>
      <w:r w:rsidDel="00000000" w:rsidR="00000000" w:rsidRPr="00000000">
        <w:rPr>
          <w:sz w:val="24"/>
          <w:szCs w:val="24"/>
          <w:rtl w:val="0"/>
        </w:rPr>
        <w:t xml:space="preserve">  We budgeted </w:t>
      </w:r>
      <w:r w:rsidDel="00000000" w:rsidR="00000000" w:rsidRPr="00000000">
        <w:rPr>
          <w:sz w:val="24"/>
          <w:szCs w:val="24"/>
          <w:rtl w:val="0"/>
        </w:rPr>
        <w:t xml:space="preserve">$10,825.00 to be transferred from our cash reserves account into our operating account to make up for any shortfall and ended up having to transfer $20,000.00 so far in FY24.</w:t>
      </w:r>
    </w:p>
    <w:p w:rsidR="00000000" w:rsidDel="00000000" w:rsidP="00000000" w:rsidRDefault="00000000" w:rsidRPr="00000000" w14:paraId="00000006">
      <w:pPr>
        <w:rPr>
          <w:sz w:val="24"/>
          <w:szCs w:val="24"/>
        </w:rPr>
      </w:pPr>
      <w:r w:rsidDel="00000000" w:rsidR="00000000" w:rsidRPr="00000000">
        <w:rPr>
          <w:sz w:val="24"/>
          <w:szCs w:val="24"/>
          <w:rtl w:val="0"/>
        </w:rPr>
        <w:t xml:space="preserve">The good news is that by March 31, 2024 we are on track with our membership income, having already received 76% of the full amount we had budgeted for membership with 3 full months to go.  So, we thank you all for your continued support of MLA!</w:t>
      </w:r>
    </w:p>
    <w:p w:rsidR="00000000" w:rsidDel="00000000" w:rsidP="00000000" w:rsidRDefault="00000000" w:rsidRPr="00000000" w14:paraId="00000007">
      <w:pPr>
        <w:rPr>
          <w:sz w:val="24"/>
          <w:szCs w:val="24"/>
        </w:rPr>
      </w:pPr>
      <w:r w:rsidDel="00000000" w:rsidR="00000000" w:rsidRPr="00000000">
        <w:rPr>
          <w:sz w:val="24"/>
          <w:szCs w:val="24"/>
          <w:rtl w:val="0"/>
        </w:rPr>
        <w:t xml:space="preserve">The Investment Committee met in March of 2024 to review our portfolio to ensure that it met our financial plan requirements. We had a $7K CD mature in March and we voted to move those funds into another one-year CD earning 5.25%. </w:t>
      </w:r>
      <w:r w:rsidDel="00000000" w:rsidR="00000000" w:rsidRPr="00000000">
        <w:rPr>
          <w:sz w:val="24"/>
          <w:szCs w:val="24"/>
          <w:highlight w:val="white"/>
          <w:rtl w:val="0"/>
        </w:rPr>
        <w:t xml:space="preserve">We also voted to move $5K from the Fidelity Municipal Income Fund to be held in the Money Market Account for easy access in case we needed to transfer more funds into our operating account.</w:t>
      </w:r>
      <w:r w:rsidDel="00000000" w:rsidR="00000000" w:rsidRPr="00000000">
        <w:rPr>
          <w:rtl w:val="0"/>
        </w:rPr>
      </w:r>
    </w:p>
    <w:p w:rsidR="00000000" w:rsidDel="00000000" w:rsidP="00000000" w:rsidRDefault="00000000" w:rsidRPr="00000000" w14:paraId="00000008">
      <w:pPr>
        <w:rPr>
          <w:b w:val="1"/>
          <w:color w:val="9900ff"/>
          <w:sz w:val="24"/>
          <w:szCs w:val="24"/>
        </w:rPr>
      </w:pPr>
      <w:r w:rsidDel="00000000" w:rsidR="00000000" w:rsidRPr="00000000">
        <w:rPr>
          <w:b w:val="1"/>
          <w:sz w:val="24"/>
          <w:szCs w:val="24"/>
          <w:rtl w:val="0"/>
        </w:rPr>
        <w:t xml:space="preserve">Fidelity Investment Account Summary</w:t>
      </w:r>
      <w:r w:rsidDel="00000000" w:rsidR="00000000" w:rsidRPr="00000000">
        <w:rPr>
          <w:rtl w:val="0"/>
        </w:rPr>
      </w:r>
    </w:p>
    <w:tbl>
      <w:tblPr>
        <w:tblStyle w:val="Table1"/>
        <w:tblW w:w="107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5"/>
        <w:gridCol w:w="1485"/>
        <w:gridCol w:w="1530"/>
        <w:gridCol w:w="1500"/>
        <w:gridCol w:w="1500"/>
        <w:gridCol w:w="1485"/>
        <w:tblGridChange w:id="0">
          <w:tblGrid>
            <w:gridCol w:w="3285"/>
            <w:gridCol w:w="1485"/>
            <w:gridCol w:w="1530"/>
            <w:gridCol w:w="1500"/>
            <w:gridCol w:w="1500"/>
            <w:gridCol w:w="1485"/>
          </w:tblGrid>
        </w:tblGridChange>
      </w:tblGrid>
      <w:tr>
        <w:trPr>
          <w:cantSplit w:val="0"/>
          <w:trHeight w:val="300" w:hRule="atLeast"/>
          <w:tblHeader w:val="0"/>
        </w:trPr>
        <w:tc>
          <w:tcPr>
            <w:shd w:fill="auto" w:val="clear"/>
            <w:vAlign w:val="bottom"/>
          </w:tcPr>
          <w:p w:rsidR="00000000" w:rsidDel="00000000" w:rsidP="00000000" w:rsidRDefault="00000000" w:rsidRPr="00000000" w14:paraId="00000009">
            <w:pPr>
              <w:spacing w:after="0" w:line="240" w:lineRule="auto"/>
              <w:rPr>
                <w:sz w:val="24"/>
                <w:szCs w:val="24"/>
              </w:rPr>
            </w:pPr>
            <w:r w:rsidDel="00000000" w:rsidR="00000000" w:rsidRPr="00000000">
              <w:rPr>
                <w:sz w:val="24"/>
                <w:szCs w:val="24"/>
                <w:rtl w:val="0"/>
              </w:rPr>
              <w:t xml:space="preserve">Fidelity Investment Accounts</w:t>
            </w:r>
          </w:p>
        </w:tc>
        <w:tc>
          <w:tcPr/>
          <w:p w:rsidR="00000000" w:rsidDel="00000000" w:rsidP="00000000" w:rsidRDefault="00000000" w:rsidRPr="00000000" w14:paraId="0000000A">
            <w:pPr>
              <w:spacing w:after="0" w:line="240" w:lineRule="auto"/>
              <w:jc w:val="right"/>
              <w:rPr>
                <w:b w:val="1"/>
                <w:sz w:val="24"/>
                <w:szCs w:val="24"/>
              </w:rPr>
            </w:pPr>
            <w:r w:rsidDel="00000000" w:rsidR="00000000" w:rsidRPr="00000000">
              <w:rPr>
                <w:b w:val="1"/>
                <w:sz w:val="24"/>
                <w:szCs w:val="24"/>
                <w:rtl w:val="0"/>
              </w:rPr>
              <w:t xml:space="preserve">12/31/20</w:t>
            </w:r>
          </w:p>
        </w:tc>
        <w:tc>
          <w:tcPr/>
          <w:p w:rsidR="00000000" w:rsidDel="00000000" w:rsidP="00000000" w:rsidRDefault="00000000" w:rsidRPr="00000000" w14:paraId="0000000B">
            <w:pPr>
              <w:spacing w:after="0" w:line="240" w:lineRule="auto"/>
              <w:jc w:val="right"/>
              <w:rPr>
                <w:b w:val="1"/>
                <w:sz w:val="24"/>
                <w:szCs w:val="24"/>
              </w:rPr>
            </w:pPr>
            <w:r w:rsidDel="00000000" w:rsidR="00000000" w:rsidRPr="00000000">
              <w:rPr>
                <w:b w:val="1"/>
                <w:sz w:val="24"/>
                <w:szCs w:val="24"/>
                <w:rtl w:val="0"/>
              </w:rPr>
              <w:t xml:space="preserve">12/31/21</w:t>
            </w:r>
          </w:p>
        </w:tc>
        <w:tc>
          <w:tcPr/>
          <w:p w:rsidR="00000000" w:rsidDel="00000000" w:rsidP="00000000" w:rsidRDefault="00000000" w:rsidRPr="00000000" w14:paraId="0000000C">
            <w:pPr>
              <w:spacing w:after="0" w:line="240" w:lineRule="auto"/>
              <w:jc w:val="right"/>
              <w:rPr>
                <w:b w:val="1"/>
                <w:sz w:val="24"/>
                <w:szCs w:val="24"/>
              </w:rPr>
            </w:pPr>
            <w:r w:rsidDel="00000000" w:rsidR="00000000" w:rsidRPr="00000000">
              <w:rPr>
                <w:b w:val="1"/>
                <w:sz w:val="24"/>
                <w:szCs w:val="24"/>
                <w:rtl w:val="0"/>
              </w:rPr>
              <w:t xml:space="preserve">12/31/22</w:t>
            </w:r>
          </w:p>
        </w:tc>
        <w:tc>
          <w:tcPr/>
          <w:p w:rsidR="00000000" w:rsidDel="00000000" w:rsidP="00000000" w:rsidRDefault="00000000" w:rsidRPr="00000000" w14:paraId="0000000D">
            <w:pPr>
              <w:spacing w:after="0" w:line="240" w:lineRule="auto"/>
              <w:jc w:val="right"/>
              <w:rPr>
                <w:b w:val="1"/>
                <w:sz w:val="24"/>
                <w:szCs w:val="24"/>
              </w:rPr>
            </w:pPr>
            <w:r w:rsidDel="00000000" w:rsidR="00000000" w:rsidRPr="00000000">
              <w:rPr>
                <w:b w:val="1"/>
                <w:sz w:val="24"/>
                <w:szCs w:val="24"/>
                <w:rtl w:val="0"/>
              </w:rPr>
              <w:t xml:space="preserve">12/31/23</w:t>
            </w:r>
          </w:p>
        </w:tc>
        <w:tc>
          <w:tcPr/>
          <w:p w:rsidR="00000000" w:rsidDel="00000000" w:rsidP="00000000" w:rsidRDefault="00000000" w:rsidRPr="00000000" w14:paraId="0000000E">
            <w:pPr>
              <w:spacing w:after="0" w:line="240" w:lineRule="auto"/>
              <w:jc w:val="right"/>
              <w:rPr>
                <w:b w:val="1"/>
                <w:sz w:val="24"/>
                <w:szCs w:val="24"/>
              </w:rPr>
            </w:pPr>
            <w:r w:rsidDel="00000000" w:rsidR="00000000" w:rsidRPr="00000000">
              <w:rPr>
                <w:b w:val="1"/>
                <w:sz w:val="24"/>
                <w:szCs w:val="24"/>
                <w:rtl w:val="0"/>
              </w:rPr>
              <w:t xml:space="preserve">3/31/24</w:t>
            </w:r>
          </w:p>
        </w:tc>
      </w:tr>
      <w:tr>
        <w:trPr>
          <w:cantSplit w:val="0"/>
          <w:trHeight w:val="300" w:hRule="atLeast"/>
          <w:tblHeader w:val="0"/>
        </w:trPr>
        <w:tc>
          <w:tcPr>
            <w:shd w:fill="auto" w:val="clear"/>
            <w:vAlign w:val="bottom"/>
          </w:tcPr>
          <w:p w:rsidR="00000000" w:rsidDel="00000000" w:rsidP="00000000" w:rsidRDefault="00000000" w:rsidRPr="00000000" w14:paraId="0000000F">
            <w:pPr>
              <w:spacing w:after="0" w:line="240" w:lineRule="auto"/>
              <w:rPr>
                <w:sz w:val="24"/>
                <w:szCs w:val="24"/>
              </w:rPr>
            </w:pPr>
            <w:r w:rsidDel="00000000" w:rsidR="00000000" w:rsidRPr="00000000">
              <w:rPr>
                <w:sz w:val="24"/>
                <w:szCs w:val="24"/>
                <w:rtl w:val="0"/>
              </w:rPr>
              <w:t xml:space="preserve">Cash Reserves</w:t>
            </w:r>
          </w:p>
        </w:tc>
        <w:tc>
          <w:tcPr/>
          <w:p w:rsidR="00000000" w:rsidDel="00000000" w:rsidP="00000000" w:rsidRDefault="00000000" w:rsidRPr="00000000" w14:paraId="00000010">
            <w:pPr>
              <w:spacing w:after="0" w:line="240" w:lineRule="auto"/>
              <w:jc w:val="right"/>
              <w:rPr>
                <w:sz w:val="24"/>
                <w:szCs w:val="24"/>
              </w:rPr>
            </w:pPr>
            <w:r w:rsidDel="00000000" w:rsidR="00000000" w:rsidRPr="00000000">
              <w:rPr>
                <w:sz w:val="24"/>
                <w:szCs w:val="24"/>
                <w:rtl w:val="0"/>
              </w:rPr>
              <w:t xml:space="preserve">  $3,634.12 </w:t>
            </w:r>
          </w:p>
        </w:tc>
        <w:tc>
          <w:tcPr/>
          <w:p w:rsidR="00000000" w:rsidDel="00000000" w:rsidP="00000000" w:rsidRDefault="00000000" w:rsidRPr="00000000" w14:paraId="00000011">
            <w:pPr>
              <w:spacing w:after="0" w:line="240" w:lineRule="auto"/>
              <w:jc w:val="right"/>
              <w:rPr>
                <w:sz w:val="24"/>
                <w:szCs w:val="24"/>
              </w:rPr>
            </w:pPr>
            <w:r w:rsidDel="00000000" w:rsidR="00000000" w:rsidRPr="00000000">
              <w:rPr>
                <w:sz w:val="24"/>
                <w:szCs w:val="24"/>
                <w:rtl w:val="0"/>
              </w:rPr>
              <w:t xml:space="preserve">$29,8928.62</w:t>
            </w:r>
          </w:p>
        </w:tc>
        <w:tc>
          <w:tcPr/>
          <w:p w:rsidR="00000000" w:rsidDel="00000000" w:rsidP="00000000" w:rsidRDefault="00000000" w:rsidRPr="00000000" w14:paraId="00000012">
            <w:pPr>
              <w:spacing w:after="0" w:line="240" w:lineRule="auto"/>
              <w:jc w:val="right"/>
              <w:rPr>
                <w:sz w:val="24"/>
                <w:szCs w:val="24"/>
              </w:rPr>
            </w:pPr>
            <w:r w:rsidDel="00000000" w:rsidR="00000000" w:rsidRPr="00000000">
              <w:rPr>
                <w:sz w:val="24"/>
                <w:szCs w:val="24"/>
                <w:rtl w:val="0"/>
              </w:rPr>
              <w:t xml:space="preserve">$30,218.06</w:t>
            </w:r>
          </w:p>
        </w:tc>
        <w:tc>
          <w:tcPr/>
          <w:p w:rsidR="00000000" w:rsidDel="00000000" w:rsidP="00000000" w:rsidRDefault="00000000" w:rsidRPr="00000000" w14:paraId="00000013">
            <w:pPr>
              <w:spacing w:after="0" w:line="240" w:lineRule="auto"/>
              <w:jc w:val="right"/>
              <w:rPr>
                <w:sz w:val="24"/>
                <w:szCs w:val="24"/>
              </w:rPr>
            </w:pPr>
            <w:r w:rsidDel="00000000" w:rsidR="00000000" w:rsidRPr="00000000">
              <w:rPr>
                <w:sz w:val="24"/>
                <w:szCs w:val="24"/>
                <w:rtl w:val="0"/>
              </w:rPr>
              <w:t xml:space="preserve">$26,644.18</w:t>
            </w:r>
          </w:p>
        </w:tc>
        <w:tc>
          <w:tcPr/>
          <w:p w:rsidR="00000000" w:rsidDel="00000000" w:rsidP="00000000" w:rsidRDefault="00000000" w:rsidRPr="00000000" w14:paraId="00000014">
            <w:pPr>
              <w:spacing w:after="0" w:line="240" w:lineRule="auto"/>
              <w:jc w:val="right"/>
              <w:rPr>
                <w:sz w:val="24"/>
                <w:szCs w:val="24"/>
              </w:rPr>
            </w:pPr>
            <w:r w:rsidDel="00000000" w:rsidR="00000000" w:rsidRPr="00000000">
              <w:rPr>
                <w:sz w:val="24"/>
                <w:szCs w:val="24"/>
                <w:rtl w:val="0"/>
              </w:rPr>
              <w:t xml:space="preserve">$6,792.09</w:t>
            </w:r>
          </w:p>
        </w:tc>
      </w:tr>
      <w:tr>
        <w:trPr>
          <w:cantSplit w:val="0"/>
          <w:trHeight w:val="300" w:hRule="atLeast"/>
          <w:tblHeader w:val="0"/>
        </w:trPr>
        <w:tc>
          <w:tcPr>
            <w:shd w:fill="auto" w:val="clear"/>
            <w:vAlign w:val="bottom"/>
          </w:tcPr>
          <w:p w:rsidR="00000000" w:rsidDel="00000000" w:rsidP="00000000" w:rsidRDefault="00000000" w:rsidRPr="00000000" w14:paraId="00000015">
            <w:pPr>
              <w:spacing w:after="0" w:line="240" w:lineRule="auto"/>
              <w:rPr>
                <w:sz w:val="24"/>
                <w:szCs w:val="24"/>
              </w:rPr>
            </w:pPr>
            <w:r w:rsidDel="00000000" w:rsidR="00000000" w:rsidRPr="00000000">
              <w:rPr>
                <w:sz w:val="24"/>
                <w:szCs w:val="24"/>
                <w:rtl w:val="0"/>
              </w:rPr>
              <w:t xml:space="preserve">Investments</w:t>
            </w:r>
          </w:p>
        </w:tc>
        <w:tc>
          <w:tcPr/>
          <w:p w:rsidR="00000000" w:rsidDel="00000000" w:rsidP="00000000" w:rsidRDefault="00000000" w:rsidRPr="00000000" w14:paraId="00000016">
            <w:pPr>
              <w:spacing w:after="0" w:line="240" w:lineRule="auto"/>
              <w:jc w:val="right"/>
              <w:rPr>
                <w:sz w:val="24"/>
                <w:szCs w:val="24"/>
              </w:rPr>
            </w:pPr>
            <w:r w:rsidDel="00000000" w:rsidR="00000000" w:rsidRPr="00000000">
              <w:rPr>
                <w:sz w:val="24"/>
                <w:szCs w:val="24"/>
                <w:rtl w:val="0"/>
              </w:rPr>
              <w:t xml:space="preserve">$132,352.85</w:t>
            </w:r>
          </w:p>
        </w:tc>
        <w:tc>
          <w:tcPr/>
          <w:p w:rsidR="00000000" w:rsidDel="00000000" w:rsidP="00000000" w:rsidRDefault="00000000" w:rsidRPr="00000000" w14:paraId="00000017">
            <w:pPr>
              <w:spacing w:after="0" w:line="240" w:lineRule="auto"/>
              <w:jc w:val="right"/>
              <w:rPr>
                <w:sz w:val="24"/>
                <w:szCs w:val="24"/>
              </w:rPr>
            </w:pPr>
            <w:r w:rsidDel="00000000" w:rsidR="00000000" w:rsidRPr="00000000">
              <w:rPr>
                <w:sz w:val="24"/>
                <w:szCs w:val="24"/>
                <w:rtl w:val="0"/>
              </w:rPr>
              <w:t xml:space="preserve">$147,565.78</w:t>
            </w:r>
          </w:p>
        </w:tc>
        <w:tc>
          <w:tcPr/>
          <w:p w:rsidR="00000000" w:rsidDel="00000000" w:rsidP="00000000" w:rsidRDefault="00000000" w:rsidRPr="00000000" w14:paraId="00000018">
            <w:pPr>
              <w:spacing w:after="0" w:line="240" w:lineRule="auto"/>
              <w:jc w:val="right"/>
              <w:rPr>
                <w:sz w:val="24"/>
                <w:szCs w:val="24"/>
              </w:rPr>
            </w:pPr>
            <w:r w:rsidDel="00000000" w:rsidR="00000000" w:rsidRPr="00000000">
              <w:rPr>
                <w:sz w:val="24"/>
                <w:szCs w:val="24"/>
                <w:rtl w:val="0"/>
              </w:rPr>
              <w:t xml:space="preserve">$125,910.83</w:t>
            </w:r>
          </w:p>
        </w:tc>
        <w:tc>
          <w:tcPr/>
          <w:p w:rsidR="00000000" w:rsidDel="00000000" w:rsidP="00000000" w:rsidRDefault="00000000" w:rsidRPr="00000000" w14:paraId="00000019">
            <w:pPr>
              <w:spacing w:after="0" w:line="240" w:lineRule="auto"/>
              <w:jc w:val="right"/>
              <w:rPr>
                <w:sz w:val="24"/>
                <w:szCs w:val="24"/>
              </w:rPr>
            </w:pPr>
            <w:r w:rsidDel="00000000" w:rsidR="00000000" w:rsidRPr="00000000">
              <w:rPr>
                <w:sz w:val="24"/>
                <w:szCs w:val="24"/>
                <w:rtl w:val="0"/>
              </w:rPr>
              <w:t xml:space="preserve">$147,244.32</w:t>
            </w:r>
          </w:p>
        </w:tc>
        <w:tc>
          <w:tcPr/>
          <w:p w:rsidR="00000000" w:rsidDel="00000000" w:rsidP="00000000" w:rsidRDefault="00000000" w:rsidRPr="00000000" w14:paraId="0000001A">
            <w:pPr>
              <w:spacing w:after="0" w:line="240" w:lineRule="auto"/>
              <w:jc w:val="right"/>
              <w:rPr>
                <w:sz w:val="24"/>
                <w:szCs w:val="24"/>
              </w:rPr>
            </w:pPr>
            <w:r w:rsidDel="00000000" w:rsidR="00000000" w:rsidRPr="00000000">
              <w:rPr>
                <w:sz w:val="24"/>
                <w:szCs w:val="24"/>
                <w:rtl w:val="0"/>
              </w:rPr>
              <w:t xml:space="preserve">$157,083.99</w:t>
            </w:r>
          </w:p>
        </w:tc>
      </w:tr>
      <w:tr>
        <w:trPr>
          <w:cantSplit w:val="0"/>
          <w:trHeight w:val="300" w:hRule="atLeast"/>
          <w:tblHeader w:val="0"/>
        </w:trPr>
        <w:tc>
          <w:tcPr>
            <w:shd w:fill="auto" w:val="clear"/>
            <w:vAlign w:val="bottom"/>
          </w:tcPr>
          <w:p w:rsidR="00000000" w:rsidDel="00000000" w:rsidP="00000000" w:rsidRDefault="00000000" w:rsidRPr="00000000" w14:paraId="0000001B">
            <w:pPr>
              <w:spacing w:after="0" w:line="240" w:lineRule="auto"/>
              <w:rPr>
                <w:b w:val="1"/>
                <w:sz w:val="24"/>
                <w:szCs w:val="24"/>
              </w:rPr>
            </w:pPr>
            <w:r w:rsidDel="00000000" w:rsidR="00000000" w:rsidRPr="00000000">
              <w:rPr>
                <w:b w:val="1"/>
                <w:sz w:val="24"/>
                <w:szCs w:val="24"/>
                <w:rtl w:val="0"/>
              </w:rPr>
              <w:t xml:space="preserve">Total Fidelity Accounts</w:t>
            </w:r>
          </w:p>
        </w:tc>
        <w:tc>
          <w:tcPr/>
          <w:p w:rsidR="00000000" w:rsidDel="00000000" w:rsidP="00000000" w:rsidRDefault="00000000" w:rsidRPr="00000000" w14:paraId="0000001C">
            <w:pPr>
              <w:spacing w:after="0" w:line="240" w:lineRule="auto"/>
              <w:jc w:val="center"/>
              <w:rPr>
                <w:b w:val="1"/>
                <w:sz w:val="24"/>
                <w:szCs w:val="24"/>
              </w:rPr>
            </w:pPr>
            <w:r w:rsidDel="00000000" w:rsidR="00000000" w:rsidRPr="00000000">
              <w:rPr>
                <w:b w:val="1"/>
                <w:sz w:val="24"/>
                <w:szCs w:val="24"/>
                <w:rtl w:val="0"/>
              </w:rPr>
              <w:t xml:space="preserve">$135,986.97</w:t>
            </w:r>
          </w:p>
        </w:tc>
        <w:tc>
          <w:tcPr/>
          <w:p w:rsidR="00000000" w:rsidDel="00000000" w:rsidP="00000000" w:rsidRDefault="00000000" w:rsidRPr="00000000" w14:paraId="0000001D">
            <w:pPr>
              <w:spacing w:after="0" w:line="240" w:lineRule="auto"/>
              <w:jc w:val="right"/>
              <w:rPr>
                <w:b w:val="1"/>
                <w:sz w:val="24"/>
                <w:szCs w:val="24"/>
              </w:rPr>
            </w:pPr>
            <w:r w:rsidDel="00000000" w:rsidR="00000000" w:rsidRPr="00000000">
              <w:rPr>
                <w:b w:val="1"/>
                <w:sz w:val="24"/>
                <w:szCs w:val="24"/>
                <w:rtl w:val="0"/>
              </w:rPr>
              <w:t xml:space="preserve">$177,394.40</w:t>
            </w:r>
          </w:p>
        </w:tc>
        <w:tc>
          <w:tcPr/>
          <w:p w:rsidR="00000000" w:rsidDel="00000000" w:rsidP="00000000" w:rsidRDefault="00000000" w:rsidRPr="00000000" w14:paraId="0000001E">
            <w:pPr>
              <w:spacing w:after="0" w:line="240" w:lineRule="auto"/>
              <w:jc w:val="right"/>
              <w:rPr>
                <w:b w:val="1"/>
                <w:sz w:val="24"/>
                <w:szCs w:val="24"/>
              </w:rPr>
            </w:pPr>
            <w:r w:rsidDel="00000000" w:rsidR="00000000" w:rsidRPr="00000000">
              <w:rPr>
                <w:b w:val="1"/>
                <w:sz w:val="24"/>
                <w:szCs w:val="24"/>
                <w:rtl w:val="0"/>
              </w:rPr>
              <w:t xml:space="preserve">$156,128.89</w:t>
            </w:r>
          </w:p>
        </w:tc>
        <w:tc>
          <w:tcPr/>
          <w:p w:rsidR="00000000" w:rsidDel="00000000" w:rsidP="00000000" w:rsidRDefault="00000000" w:rsidRPr="00000000" w14:paraId="0000001F">
            <w:pPr>
              <w:spacing w:after="0" w:line="240" w:lineRule="auto"/>
              <w:jc w:val="right"/>
              <w:rPr>
                <w:b w:val="1"/>
                <w:sz w:val="24"/>
                <w:szCs w:val="24"/>
              </w:rPr>
            </w:pPr>
            <w:r w:rsidDel="00000000" w:rsidR="00000000" w:rsidRPr="00000000">
              <w:rPr>
                <w:b w:val="1"/>
                <w:sz w:val="24"/>
                <w:szCs w:val="24"/>
                <w:rtl w:val="0"/>
              </w:rPr>
              <w:t xml:space="preserve">$173,868.50</w:t>
            </w:r>
          </w:p>
        </w:tc>
        <w:tc>
          <w:tcPr/>
          <w:p w:rsidR="00000000" w:rsidDel="00000000" w:rsidP="00000000" w:rsidRDefault="00000000" w:rsidRPr="00000000" w14:paraId="00000020">
            <w:pPr>
              <w:spacing w:after="0" w:line="240" w:lineRule="auto"/>
              <w:jc w:val="right"/>
              <w:rPr>
                <w:b w:val="1"/>
                <w:sz w:val="24"/>
                <w:szCs w:val="24"/>
              </w:rPr>
            </w:pPr>
            <w:r w:rsidDel="00000000" w:rsidR="00000000" w:rsidRPr="00000000">
              <w:rPr>
                <w:b w:val="1"/>
                <w:sz w:val="24"/>
                <w:szCs w:val="24"/>
                <w:rtl w:val="0"/>
              </w:rPr>
              <w:t xml:space="preserve">$163,876.08</w:t>
            </w:r>
          </w:p>
        </w:tc>
      </w:tr>
    </w:tbl>
    <w:p w:rsidR="00000000" w:rsidDel="00000000" w:rsidP="00000000" w:rsidRDefault="00000000" w:rsidRPr="00000000" w14:paraId="00000021">
      <w:pPr>
        <w:rPr>
          <w:color w:val="9900ff"/>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We anticipate continued challenges in FY2025.  We have projected income and expenses at $258,280.00 (this includes a potential transfer of up to $46,105.00) from cash reserves. We are working on implementing new revenue streams and are reviewing our budget carefully. </w:t>
      </w:r>
    </w:p>
    <w:p w:rsidR="00000000" w:rsidDel="00000000" w:rsidP="00000000" w:rsidRDefault="00000000" w:rsidRPr="00000000" w14:paraId="00000023">
      <w:pPr>
        <w:rPr>
          <w:sz w:val="24"/>
          <w:szCs w:val="24"/>
        </w:rPr>
      </w:pPr>
      <w:r w:rsidDel="00000000" w:rsidR="00000000" w:rsidRPr="00000000">
        <w:rPr>
          <w:sz w:val="24"/>
          <w:szCs w:val="24"/>
          <w:rtl w:val="0"/>
        </w:rPr>
        <w:t xml:space="preserve">Next fiscal year, I look forward to continuing to work with our incoming Treasurer Danielle Savin and Assistant Treasurer (current Past Treasurer) Bernadette Rivard in my role as Past Treasurer.</w:t>
      </w:r>
    </w:p>
    <w:p w:rsidR="00000000" w:rsidDel="00000000" w:rsidP="00000000" w:rsidRDefault="00000000" w:rsidRPr="00000000" w14:paraId="00000024">
      <w:pPr>
        <w:rPr>
          <w:sz w:val="24"/>
          <w:szCs w:val="24"/>
        </w:rPr>
      </w:pPr>
      <w:r w:rsidDel="00000000" w:rsidR="00000000" w:rsidRPr="00000000">
        <w:rPr>
          <w:sz w:val="24"/>
          <w:szCs w:val="24"/>
          <w:rtl w:val="0"/>
        </w:rPr>
        <w:t xml:space="preserve">I would like to thank everyone on the MLA Administrative Committee and Executive Board, especially Past Treasurer Bernadette Rivard and Assistant Treasurer Danielle Savin for their hard work this year helping me with the organization’s finances, as well as Kristen Collins for her excellent management of the organization in her new role as Director of Operations!</w:t>
      </w:r>
    </w:p>
    <w:p w:rsidR="00000000" w:rsidDel="00000000" w:rsidP="00000000" w:rsidRDefault="00000000" w:rsidRPr="00000000" w14:paraId="00000025">
      <w:pPr>
        <w:rPr>
          <w:sz w:val="24"/>
          <w:szCs w:val="24"/>
        </w:rPr>
      </w:pPr>
      <w:r w:rsidDel="00000000" w:rsidR="00000000" w:rsidRPr="00000000">
        <w:rPr>
          <w:sz w:val="24"/>
          <w:szCs w:val="24"/>
          <w:rtl w:val="0"/>
        </w:rPr>
        <w:t xml:space="preserve">Respectfully Submitted,</w:t>
      </w:r>
    </w:p>
    <w:p w:rsidR="00000000" w:rsidDel="00000000" w:rsidP="00000000" w:rsidRDefault="00000000" w:rsidRPr="00000000" w14:paraId="00000026">
      <w:pPr>
        <w:spacing w:after="0" w:line="240" w:lineRule="auto"/>
        <w:rPr>
          <w:sz w:val="24"/>
          <w:szCs w:val="24"/>
        </w:rPr>
      </w:pPr>
      <w:r w:rsidDel="00000000" w:rsidR="00000000" w:rsidRPr="00000000">
        <w:rPr>
          <w:sz w:val="24"/>
          <w:szCs w:val="24"/>
          <w:rtl w:val="0"/>
        </w:rPr>
        <w:t xml:space="preserve">Sarah Breen</w:t>
        <w:br w:type="textWrapping"/>
        <w:t xml:space="preserve">Treasurer</w:t>
      </w:r>
    </w:p>
    <w:p w:rsidR="00000000" w:rsidDel="00000000" w:rsidP="00000000" w:rsidRDefault="00000000" w:rsidRPr="00000000" w14:paraId="00000027">
      <w:pPr>
        <w:spacing w:after="0" w:line="240" w:lineRule="auto"/>
        <w:rPr>
          <w:sz w:val="24"/>
          <w:szCs w:val="24"/>
        </w:rPr>
      </w:pPr>
      <w:r w:rsidDel="00000000" w:rsidR="00000000" w:rsidRPr="00000000">
        <w:rPr>
          <w:sz w:val="24"/>
          <w:szCs w:val="24"/>
          <w:rtl w:val="0"/>
        </w:rPr>
        <w:t xml:space="preserve">Massachusetts Library Association</w:t>
        <w:br w:type="textWrapping"/>
        <w:t xml:space="preserve">May 1, 2024</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A07F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BD4E7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D4E7D"/>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p/TJELJcPod5gSYQTAaXA0Ennw==">CgMxLjA4AHIhMVdWbGk5Uy1jV09Nb0hRSFhUeXFFNDVXRmozVjhiLTVn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2023-04-14T14:38:00Z</dcterms:created>
  <dc:creator>Jennifer Pike</dc:creator>
</cp:coreProperties>
</file>